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Przebudowa </w:t>
      </w:r>
      <w:r w:rsidR="007106B3">
        <w:rPr>
          <w:rFonts w:ascii="Times New Roman" w:eastAsia="Cambria" w:hAnsi="Times New Roman" w:cs="Times New Roman"/>
          <w:b/>
          <w:bCs/>
          <w:sz w:val="24"/>
          <w:szCs w:val="24"/>
        </w:rPr>
        <w:t>– modernizacja drogi gminnej 110367L w miejscowości Wielącza na odcinku od drogi gminnej 110365L do drogi 110369L</w:t>
      </w:r>
      <w:bookmarkStart w:id="0" w:name="_GoBack"/>
      <w:bookmarkEnd w:id="0"/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52B82"/>
    <w:rsid w:val="00163458"/>
    <w:rsid w:val="00576C78"/>
    <w:rsid w:val="005F5FCC"/>
    <w:rsid w:val="007106B3"/>
    <w:rsid w:val="007B648D"/>
    <w:rsid w:val="00CD1D41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2018-08-01T09:16:00Z</dcterms:created>
  <dcterms:modified xsi:type="dcterms:W3CDTF">2018-08-03T11:51:00Z</dcterms:modified>
</cp:coreProperties>
</file>