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43C0B" w:rsidRDefault="00A43C0B" w:rsidP="00A43C0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0849EA" w:rsidRDefault="00EC58BA" w:rsidP="00A43C0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A43C0B" w:rsidRPr="00A43C0B" w:rsidRDefault="00A43C0B" w:rsidP="00A43C0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nr……………….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43C0B" w:rsidRPr="00A43C0B" w:rsidRDefault="00EC58BA" w:rsidP="00A43C0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104B27" w:rsidRDefault="00EC58BA" w:rsidP="00EC58BA">
      <w:pPr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</w:t>
      </w:r>
      <w:r w:rsidR="00104B27">
        <w:rPr>
          <w:rFonts w:ascii="Times New Roman" w:eastAsia="Cambria" w:hAnsi="Times New Roman" w:cs="Times New Roman"/>
          <w:b/>
          <w:bCs/>
          <w:sz w:val="24"/>
          <w:szCs w:val="24"/>
        </w:rPr>
        <w:t>…..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…. 2017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pomiędzy</w:t>
      </w:r>
      <w:r w:rsidR="00104B27">
        <w:rPr>
          <w:rFonts w:ascii="Times New Roman" w:eastAsia="Cambria" w:hAnsi="Times New Roman" w:cs="Times New Roman"/>
          <w:sz w:val="24"/>
          <w:szCs w:val="24"/>
        </w:rPr>
        <w:t>: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27">
        <w:rPr>
          <w:rFonts w:ascii="Times New Roman" w:eastAsia="Cambria" w:hAnsi="Times New Roman" w:cs="Times New Roman"/>
          <w:b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</w:t>
      </w:r>
      <w:r w:rsidR="00104B27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Plac Tadeusza Kościuszki 1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, 22-460 Szczebrzeszyn, </w:t>
      </w:r>
      <w:r w:rsidR="00104B27" w:rsidRPr="00104B27">
        <w:rPr>
          <w:rFonts w:ascii="Times New Roman" w:eastAsia="Cambria" w:hAnsi="Times New Roman" w:cs="Times New Roman"/>
          <w:b/>
          <w:sz w:val="24"/>
          <w:szCs w:val="24"/>
        </w:rPr>
        <w:t>NIP: 9222699726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104B27" w:rsidRDefault="00104B27" w:rsidP="00EC58BA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27">
        <w:rPr>
          <w:rFonts w:ascii="Times New Roman" w:hAnsi="Times New Roman" w:cs="Times New Roman"/>
          <w:b/>
          <w:sz w:val="24"/>
          <w:szCs w:val="24"/>
        </w:rPr>
        <w:t>Henryka Mateja</w:t>
      </w:r>
      <w:r w:rsidR="00EC58BA" w:rsidRPr="00104B27">
        <w:rPr>
          <w:rFonts w:ascii="Times New Roman" w:hAnsi="Times New Roman" w:cs="Times New Roman"/>
          <w:b/>
          <w:sz w:val="24"/>
          <w:szCs w:val="24"/>
        </w:rPr>
        <w:t xml:space="preserve"> – Burmistrza Szczebrzeszyna</w:t>
      </w:r>
    </w:p>
    <w:p w:rsidR="00EC58BA" w:rsidRPr="00104B27" w:rsidRDefault="00EC58BA" w:rsidP="00EC58BA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27">
        <w:rPr>
          <w:rFonts w:ascii="Times New Roman" w:hAnsi="Times New Roman" w:cs="Times New Roman"/>
          <w:b/>
          <w:sz w:val="24"/>
          <w:szCs w:val="24"/>
        </w:rPr>
        <w:t xml:space="preserve">przy kontrasygnacie Bożeny Malec – Skarbnika </w:t>
      </w:r>
      <w:r w:rsidR="00C67107" w:rsidRPr="00104B27">
        <w:rPr>
          <w:rFonts w:ascii="Times New Roman" w:hAnsi="Times New Roman" w:cs="Times New Roman"/>
          <w:b/>
          <w:sz w:val="24"/>
          <w:szCs w:val="24"/>
        </w:rPr>
        <w:t>M</w:t>
      </w:r>
      <w:r w:rsidRPr="00104B27">
        <w:rPr>
          <w:rFonts w:ascii="Times New Roman" w:hAnsi="Times New Roman" w:cs="Times New Roman"/>
          <w:b/>
          <w:sz w:val="24"/>
          <w:szCs w:val="24"/>
        </w:rPr>
        <w:t xml:space="preserve">iasta i </w:t>
      </w:r>
      <w:r w:rsidR="00C67107" w:rsidRPr="00104B27">
        <w:rPr>
          <w:rFonts w:ascii="Times New Roman" w:hAnsi="Times New Roman" w:cs="Times New Roman"/>
          <w:b/>
          <w:sz w:val="24"/>
          <w:szCs w:val="24"/>
        </w:rPr>
        <w:t>G</w:t>
      </w:r>
      <w:r w:rsidRPr="00104B27">
        <w:rPr>
          <w:rFonts w:ascii="Times New Roman" w:hAnsi="Times New Roman" w:cs="Times New Roman"/>
          <w:b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29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</w:t>
      </w:r>
      <w:r w:rsidR="00104B27" w:rsidRPr="006A6D00">
        <w:rPr>
          <w:rFonts w:ascii="Times New Roman" w:eastAsia="Cambria" w:hAnsi="Times New Roman" w:cs="Times New Roman"/>
          <w:sz w:val="24"/>
          <w:szCs w:val="24"/>
        </w:rPr>
        <w:t xml:space="preserve">t. j. </w:t>
      </w:r>
      <w:r w:rsidR="00104B27" w:rsidRPr="00C82B01">
        <w:rPr>
          <w:sz w:val="24"/>
          <w:szCs w:val="24"/>
        </w:rPr>
        <w:t>Dz. U. z 201</w:t>
      </w:r>
      <w:r w:rsidR="00104B27">
        <w:rPr>
          <w:sz w:val="24"/>
          <w:szCs w:val="24"/>
        </w:rPr>
        <w:t>8</w:t>
      </w:r>
      <w:r w:rsidR="00104B27" w:rsidRPr="00C82B01">
        <w:rPr>
          <w:sz w:val="24"/>
          <w:szCs w:val="24"/>
        </w:rPr>
        <w:t xml:space="preserve"> r. poz. 1</w:t>
      </w:r>
      <w:r w:rsidR="00104B27">
        <w:rPr>
          <w:sz w:val="24"/>
          <w:szCs w:val="24"/>
        </w:rPr>
        <w:t xml:space="preserve">986 z </w:t>
      </w:r>
      <w:proofErr w:type="spellStart"/>
      <w:r w:rsidR="00104B27">
        <w:rPr>
          <w:sz w:val="24"/>
          <w:szCs w:val="24"/>
        </w:rPr>
        <w:t>późn</w:t>
      </w:r>
      <w:proofErr w:type="spellEnd"/>
      <w:r w:rsidR="00104B27">
        <w:rPr>
          <w:sz w:val="24"/>
          <w:szCs w:val="24"/>
        </w:rPr>
        <w:t>. zm.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="00181108" w:rsidRPr="00181108">
        <w:rPr>
          <w:rFonts w:ascii="Times New Roman" w:eastAsia="Cambria" w:hAnsi="Times New Roman" w:cs="Times New Roman"/>
          <w:b/>
          <w:color w:val="auto"/>
          <w:sz w:val="24"/>
          <w:szCs w:val="24"/>
        </w:rPr>
        <w:t>B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udowa </w:t>
      </w:r>
      <w:r w:rsidR="00181108">
        <w:rPr>
          <w:rFonts w:ascii="Times New Roman" w:eastAsia="Cambria" w:hAnsi="Times New Roman" w:cs="Times New Roman"/>
          <w:b/>
          <w:color w:val="auto"/>
          <w:sz w:val="24"/>
          <w:szCs w:val="24"/>
        </w:rPr>
        <w:t>świetlicy wiejskiej w Kawęczynku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93AC2" w:rsidRDefault="00793AC2" w:rsidP="00793AC2">
      <w:pPr>
        <w:tabs>
          <w:tab w:val="left" w:pos="56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104B27" w:rsidRPr="0057785C" w:rsidRDefault="00104B27" w:rsidP="00104B27">
      <w:pPr>
        <w:tabs>
          <w:tab w:val="left" w:pos="561"/>
        </w:tabs>
        <w:spacing w:line="271" w:lineRule="auto"/>
        <w:jc w:val="both"/>
        <w:rPr>
          <w:rFonts w:ascii="Times New Roman" w:eastAsia="Cambria" w:hAnsi="Times New Roman" w:cs="Times New Roman"/>
          <w:bCs/>
          <w:color w:val="auto"/>
          <w:sz w:val="24"/>
          <w:szCs w:val="24"/>
        </w:rPr>
      </w:pPr>
      <w:r w:rsidRPr="00104B27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2</w:t>
      </w:r>
      <w:r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. </w:t>
      </w:r>
      <w:r w:rsidRPr="0057785C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Zakres przedmiotu zamówienia obejmuje w szczególności:</w:t>
      </w:r>
    </w:p>
    <w:p w:rsidR="00104B27" w:rsidRPr="00834B02" w:rsidRDefault="00104B27" w:rsidP="00104B27">
      <w:pPr>
        <w:pStyle w:val="Akapitzlist"/>
        <w:numPr>
          <w:ilvl w:val="1"/>
          <w:numId w:val="72"/>
        </w:num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834B02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Wykonanie wewnętrznej instalacji wodociągowej (instalacja wody zimnej i ciepłej), kanalizacji sanitarnej i wewnętrznej instalacji centralnego ogrzewania  oraz przyłączy wodociągowego i kanalizacyjnego dla </w:t>
      </w:r>
      <w:r w:rsidRPr="00834B0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 w:bidi="ar-SA"/>
        </w:rPr>
        <w:t>budynku świetlicy wiejskiej w Kawęczynku gm. Szczebrzeszyn.</w:t>
      </w:r>
    </w:p>
    <w:p w:rsidR="00104B27" w:rsidRDefault="00104B27" w:rsidP="00104B27">
      <w:pPr>
        <w:pStyle w:val="Akapitzlist"/>
        <w:numPr>
          <w:ilvl w:val="1"/>
          <w:numId w:val="72"/>
        </w:num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Wykonanie wewnętrznej instalacji elektrycznej oświetleniowej i gniazdowej, instalacji odgromowej, TV oraz sieci komputerowej oraz telefonicznej. </w:t>
      </w:r>
    </w:p>
    <w:p w:rsidR="00104B27" w:rsidRDefault="00104B27" w:rsidP="00104B27">
      <w:pPr>
        <w:pStyle w:val="Akapitzlist"/>
        <w:numPr>
          <w:ilvl w:val="1"/>
          <w:numId w:val="72"/>
        </w:num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Docieplenie poddasza wraz z okładzinami powierzchni poddasza płytami karton-gips, wykonanie tynków nawierzchniowych i okładzin ceramicznych.</w:t>
      </w:r>
    </w:p>
    <w:p w:rsidR="00104B27" w:rsidRPr="002A3C06" w:rsidRDefault="00104B27" w:rsidP="00104B2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104B27" w:rsidRPr="002A3C06" w:rsidRDefault="00104B27" w:rsidP="00104B27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/>
        </w:rPr>
      </w:pPr>
      <w:r w:rsidRPr="003B5FBA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/>
        </w:rPr>
        <w:t>Stan istniejący</w:t>
      </w:r>
    </w:p>
    <w:p w:rsidR="00104B27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</w:pP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Budynek u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ż</w:t>
      </w: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yteczno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ś</w:t>
      </w: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ci publicznej "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ś</w:t>
      </w: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wietlica wiejska" jest to budynek parterowy z poddaszem u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żytkowym, konstrukcji murowanej z bloczków gazobetonowych gr. 24 cm, dachem dwuspadowym krytym blachą powlekaną – profilowaną. Docieplenie budynku – styropian gr. 20 cm z wyprawą elewacyjną</w:t>
      </w:r>
    </w:p>
    <w:p w:rsidR="00104B27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104B27" w:rsidRPr="002A3C06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 w:bidi="ar-SA"/>
        </w:rPr>
      </w:pPr>
      <w:r w:rsidRPr="002A3C0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 w:bidi="ar-SA"/>
        </w:rPr>
        <w:t xml:space="preserve">Dane charakterystyczne budynku: </w:t>
      </w:r>
    </w:p>
    <w:p w:rsidR="00104B27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</w:pP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 xml:space="preserve">powierzchnia zabudowy - 190,94 m2 </w:t>
      </w:r>
    </w:p>
    <w:p w:rsidR="00104B27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</w:pP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powierzchnia u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ż</w:t>
      </w: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ytkowa netto / bez kotłowni / - 212,31 m2</w:t>
      </w:r>
    </w:p>
    <w:p w:rsidR="00104B27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</w:pPr>
      <w:r w:rsidRPr="00E00EE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kubatura1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083,08 m3</w:t>
      </w:r>
    </w:p>
    <w:p w:rsidR="00104B27" w:rsidRPr="002A3C06" w:rsidRDefault="00104B27" w:rsidP="00104B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</w:pP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4"/>
        </w:numPr>
        <w:tabs>
          <w:tab w:val="left" w:pos="421"/>
        </w:tabs>
        <w:ind w:hanging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104B27" w:rsidP="00104B27">
      <w:pPr>
        <w:numPr>
          <w:ilvl w:val="1"/>
          <w:numId w:val="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pecyfikacja </w:t>
      </w:r>
      <w:r>
        <w:rPr>
          <w:rFonts w:ascii="Times New Roman" w:eastAsia="Cambria" w:hAnsi="Times New Roman" w:cs="Times New Roman"/>
          <w:sz w:val="24"/>
          <w:szCs w:val="24"/>
        </w:rPr>
        <w:t>I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stotnych </w:t>
      </w: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mbria" w:hAnsi="Times New Roman" w:cs="Times New Roman"/>
          <w:sz w:val="24"/>
          <w:szCs w:val="24"/>
        </w:rPr>
        <w:t>Z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4"/>
        </w:numPr>
        <w:tabs>
          <w:tab w:val="left" w:pos="567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104B27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</w:t>
      </w:r>
      <w:r w:rsidR="00DC508F">
        <w:rPr>
          <w:rFonts w:ascii="Times New Roman" w:eastAsia="Cambria" w:hAnsi="Times New Roman" w:cs="Times New Roman"/>
          <w:sz w:val="24"/>
          <w:szCs w:val="24"/>
        </w:rPr>
        <w:t>eli zajdzie taka potrzeba.</w:t>
      </w:r>
    </w:p>
    <w:p w:rsidR="00104B27" w:rsidRPr="00DC508F" w:rsidRDefault="00104B27" w:rsidP="00104B27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8C4F07" w:rsidRDefault="00EC58BA" w:rsidP="00104B27">
      <w:pPr>
        <w:tabs>
          <w:tab w:val="left" w:pos="284"/>
        </w:tabs>
        <w:spacing w:line="331" w:lineRule="exac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E4DDB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3</w:t>
      </w: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1.</w:t>
      </w:r>
      <w:r w:rsidR="00104B27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08.2019</w:t>
      </w: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r </w:t>
      </w:r>
      <w:r w:rsidR="00D8550A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BE4DDB" w:rsidP="00104B27">
      <w:pPr>
        <w:tabs>
          <w:tab w:val="left" w:pos="284"/>
          <w:tab w:val="left" w:pos="42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08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104B27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104B27">
      <w:pPr>
        <w:tabs>
          <w:tab w:val="left" w:pos="421"/>
        </w:tabs>
        <w:spacing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Termin realizacji Przedmiotu Zamówienia może ul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</w:t>
      </w:r>
      <w:r w:rsidR="00104B27">
        <w:rPr>
          <w:rFonts w:ascii="Times New Roman" w:eastAsia="Cambria" w:hAnsi="Times New Roman" w:cs="Times New Roman"/>
          <w:sz w:val="24"/>
          <w:szCs w:val="24"/>
        </w:rPr>
        <w:t>cy wynagrodzenie w kwocie 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 zł. netto plus nal</w:t>
      </w:r>
      <w:r w:rsidR="00104B27">
        <w:rPr>
          <w:rFonts w:ascii="Times New Roman" w:eastAsia="Cambria" w:hAnsi="Times New Roman" w:cs="Times New Roman"/>
          <w:sz w:val="24"/>
          <w:szCs w:val="24"/>
        </w:rPr>
        <w:t>eżny podatek VAT w wysokości 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</w:t>
      </w:r>
      <w:r w:rsidR="00104B27">
        <w:rPr>
          <w:rFonts w:ascii="Times New Roman" w:eastAsia="Cambria" w:hAnsi="Times New Roman" w:cs="Times New Roman"/>
          <w:sz w:val="24"/>
          <w:szCs w:val="24"/>
        </w:rPr>
        <w:t>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</w:t>
      </w:r>
      <w:r w:rsidR="00104B27">
        <w:rPr>
          <w:rFonts w:ascii="Times New Roman" w:eastAsia="Cambria" w:hAnsi="Times New Roman" w:cs="Times New Roman"/>
          <w:sz w:val="24"/>
          <w:szCs w:val="24"/>
        </w:rPr>
        <w:t>...</w:t>
      </w:r>
      <w:r w:rsidRPr="006A6D00">
        <w:rPr>
          <w:rFonts w:ascii="Times New Roman" w:eastAsia="Cambria" w:hAnsi="Times New Roman" w:cs="Times New Roman"/>
          <w:sz w:val="24"/>
          <w:szCs w:val="24"/>
        </w:rPr>
        <w:t>...................</w:t>
      </w:r>
      <w:r w:rsidR="00104B27">
        <w:rPr>
          <w:rFonts w:ascii="Times New Roman" w:eastAsia="Cambria" w:hAnsi="Times New Roman" w:cs="Times New Roman"/>
          <w:sz w:val="24"/>
          <w:szCs w:val="24"/>
        </w:rPr>
        <w:t>...........................………)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04B27" w:rsidRDefault="00104B27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7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104B27">
      <w:pPr>
        <w:numPr>
          <w:ilvl w:val="1"/>
          <w:numId w:val="7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104B27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7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104B27" w:rsidP="00104B27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104B2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104B27">
      <w:pPr>
        <w:numPr>
          <w:ilvl w:val="1"/>
          <w:numId w:val="9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104B2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104B27">
      <w:pPr>
        <w:numPr>
          <w:ilvl w:val="1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104B27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104B27">
      <w:pPr>
        <w:numPr>
          <w:ilvl w:val="0"/>
          <w:numId w:val="1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104B2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utrzymanie w należytej sprawności ozna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104B27">
      <w:pPr>
        <w:numPr>
          <w:ilvl w:val="0"/>
          <w:numId w:val="12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przedkładanie Zamawiającemu pr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0"/>
          <w:numId w:val="13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04B27">
      <w:pPr>
        <w:tabs>
          <w:tab w:val="left" w:pos="426"/>
        </w:tabs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zystąpienia do </w:t>
      </w:r>
      <w:r w:rsidRPr="006A6D00">
        <w:rPr>
          <w:rFonts w:ascii="Times New Roman" w:eastAsia="Cambria" w:hAnsi="Times New Roman" w:cs="Times New Roman"/>
          <w:sz w:val="24"/>
          <w:szCs w:val="24"/>
        </w:rPr>
        <w:t>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</w:t>
      </w:r>
      <w:r w:rsidR="00DC508F">
        <w:rPr>
          <w:rFonts w:ascii="Times New Roman" w:eastAsia="Cambria" w:hAnsi="Times New Roman" w:cs="Times New Roman"/>
          <w:color w:val="auto"/>
          <w:sz w:val="24"/>
          <w:szCs w:val="24"/>
        </w:rPr>
        <w:t>….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dni od daty ich otrzymania przez Zamawiającego</w:t>
      </w:r>
      <w:r w:rsidR="00BD3BB9"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</w:t>
      </w:r>
      <w:r w:rsidR="00104B27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137224">
      <w:pPr>
        <w:numPr>
          <w:ilvl w:val="1"/>
          <w:numId w:val="2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2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137224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137224">
      <w:pPr>
        <w:numPr>
          <w:ilvl w:val="0"/>
          <w:numId w:val="2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A43C0B" w:rsidRPr="006A6D00" w:rsidRDefault="00A43C0B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Wady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104B27">
      <w:pPr>
        <w:numPr>
          <w:ilvl w:val="1"/>
          <w:numId w:val="25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104B27">
      <w:pPr>
        <w:numPr>
          <w:ilvl w:val="1"/>
          <w:numId w:val="26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2"/>
          <w:numId w:val="26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2"/>
          <w:numId w:val="26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</w:t>
      </w:r>
      <w:r w:rsidR="00104B27">
        <w:rPr>
          <w:rFonts w:ascii="Times New Roman" w:eastAsia="Cambria" w:hAnsi="Times New Roman" w:cs="Times New Roman"/>
          <w:sz w:val="24"/>
          <w:szCs w:val="24"/>
        </w:rPr>
        <w:t xml:space="preserve"> ofercie, stanowiącej załącznik</w:t>
      </w:r>
      <w:r w:rsidR="00104B27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2F1A" w:rsidRDefault="00EC58BA" w:rsidP="00104B27">
      <w:pPr>
        <w:numPr>
          <w:ilvl w:val="1"/>
          <w:numId w:val="29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104B27" w:rsidP="00104B27">
      <w:pPr>
        <w:numPr>
          <w:ilvl w:val="1"/>
          <w:numId w:val="30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04B27">
      <w:pPr>
        <w:numPr>
          <w:ilvl w:val="1"/>
          <w:numId w:val="30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137224" w:rsidP="00137224">
      <w:pPr>
        <w:numPr>
          <w:ilvl w:val="2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EC58BA"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137224">
      <w:pPr>
        <w:numPr>
          <w:ilvl w:val="2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137224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137224">
      <w:pPr>
        <w:numPr>
          <w:ilvl w:val="2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</w:t>
      </w:r>
      <w:r w:rsidR="00A60FCA">
        <w:rPr>
          <w:rFonts w:ascii="Times New Roman" w:eastAsia="Cambria" w:hAnsi="Times New Roman" w:cs="Times New Roman"/>
          <w:sz w:val="24"/>
          <w:szCs w:val="24"/>
        </w:rPr>
        <w:t>……………………………….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="00A60FCA">
        <w:rPr>
          <w:rFonts w:ascii="Times New Roman" w:eastAsia="Cambria" w:hAnsi="Times New Roman" w:cs="Times New Roman"/>
          <w:sz w:val="24"/>
          <w:szCs w:val="24"/>
        </w:rPr>
        <w:t>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</w:t>
      </w:r>
      <w:r w:rsidR="00A60FCA">
        <w:rPr>
          <w:rFonts w:ascii="Times New Roman" w:eastAsia="Cambria" w:hAnsi="Times New Roman" w:cs="Times New Roman"/>
          <w:sz w:val="24"/>
          <w:szCs w:val="24"/>
        </w:rPr>
        <w:t>…………………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0"/>
          <w:numId w:val="33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137224">
      <w:pPr>
        <w:numPr>
          <w:ilvl w:val="1"/>
          <w:numId w:val="3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137224">
      <w:pPr>
        <w:numPr>
          <w:ilvl w:val="1"/>
          <w:numId w:val="3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137224">
      <w:pPr>
        <w:numPr>
          <w:ilvl w:val="1"/>
          <w:numId w:val="38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37224">
      <w:pPr>
        <w:numPr>
          <w:ilvl w:val="0"/>
          <w:numId w:val="39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137224">
      <w:pPr>
        <w:numPr>
          <w:ilvl w:val="0"/>
          <w:numId w:val="39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A60FCA" w:rsidRPr="006A6D00" w:rsidRDefault="00A60FCA" w:rsidP="00A60FCA">
      <w:pPr>
        <w:tabs>
          <w:tab w:val="left" w:pos="86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DC508F" w:rsidRDefault="00EC58BA" w:rsidP="00C802AD">
      <w:pPr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Klauzula zatrudnienia</w:t>
      </w:r>
    </w:p>
    <w:p w:rsidR="00EC58BA" w:rsidRPr="00DC508F" w:rsidRDefault="00EC58BA" w:rsidP="00EC58BA">
      <w:pPr>
        <w:spacing w:line="1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A26A6" w:rsidRPr="00DC508F" w:rsidRDefault="00EC58BA" w:rsidP="004A26A6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zatrudnienia na podstawie umowy o pracę, przez cały okres realizacji zamówienia, wszystkich osób wykonujących następujące</w:t>
      </w:r>
      <w:r w:rsidR="004A26A6" w:rsidRPr="00DC508F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czynności: prace fizyczne obejmujące roboty </w:t>
      </w:r>
      <w:r w:rsidR="004A26A6"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ogólnobudowlane  w tym:</w:t>
      </w:r>
    </w:p>
    <w:p w:rsidR="004A26A6" w:rsidRPr="00DC508F" w:rsidRDefault="004A26A6" w:rsidP="004A26A6">
      <w:pPr>
        <w:spacing w:line="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A26A6" w:rsidRPr="00DC508F" w:rsidRDefault="004A26A6" w:rsidP="00137224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roboty murarskie</w:t>
      </w:r>
      <w:r w:rsidR="00A60FCA">
        <w:rPr>
          <w:rFonts w:ascii="Times New Roman" w:eastAsia="Cambria" w:hAnsi="Times New Roman" w:cs="Times New Roman"/>
          <w:color w:val="auto"/>
          <w:sz w:val="24"/>
          <w:szCs w:val="24"/>
        </w:rPr>
        <w:t>, tynkarskie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, itp.</w:t>
      </w:r>
    </w:p>
    <w:p w:rsidR="004A26A6" w:rsidRPr="00DC508F" w:rsidRDefault="004A26A6" w:rsidP="004A26A6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137224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roboty </w:t>
      </w:r>
      <w:r w:rsidR="00A60FCA">
        <w:rPr>
          <w:rFonts w:ascii="Times New Roman" w:eastAsia="Cambria" w:hAnsi="Times New Roman" w:cs="Times New Roman"/>
          <w:color w:val="auto"/>
          <w:sz w:val="24"/>
          <w:szCs w:val="24"/>
        </w:rPr>
        <w:t>instalacyjne elektryczn</w:t>
      </w: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>e,</w:t>
      </w:r>
    </w:p>
    <w:p w:rsidR="004A26A6" w:rsidRPr="00DC508F" w:rsidRDefault="004A26A6" w:rsidP="004A26A6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4A26A6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4A26A6" w:rsidRPr="00DC508F" w:rsidRDefault="004A26A6" w:rsidP="00137224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DC508F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roboty </w:t>
      </w:r>
      <w:r w:rsidR="00A60FCA" w:rsidRPr="00A60FC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i</w:t>
      </w:r>
      <w:r w:rsidR="00A60FCA" w:rsidRPr="00A60FC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 w:bidi="ar-SA"/>
        </w:rPr>
        <w:t>nstalacyjne wodne i kanalizacyjne</w:t>
      </w:r>
      <w:r w:rsidRPr="00A60FCA">
        <w:rPr>
          <w:rFonts w:ascii="Times New Roman" w:eastAsia="Cambria" w:hAnsi="Times New Roman" w:cs="Times New Roman"/>
          <w:color w:val="auto"/>
          <w:sz w:val="24"/>
          <w:szCs w:val="24"/>
        </w:rPr>
        <w:t>.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43"/>
        </w:numPr>
        <w:tabs>
          <w:tab w:val="left" w:pos="284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43"/>
        </w:numPr>
        <w:tabs>
          <w:tab w:val="left" w:pos="284"/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A60FCA">
      <w:pPr>
        <w:numPr>
          <w:ilvl w:val="0"/>
          <w:numId w:val="43"/>
        </w:numPr>
        <w:tabs>
          <w:tab w:val="left" w:pos="284"/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A60FCA">
      <w:pPr>
        <w:numPr>
          <w:ilvl w:val="1"/>
          <w:numId w:val="45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45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45"/>
        </w:numPr>
        <w:tabs>
          <w:tab w:val="left" w:pos="426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45"/>
        </w:numPr>
        <w:tabs>
          <w:tab w:val="left" w:pos="426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2"/>
          <w:numId w:val="45"/>
        </w:numPr>
        <w:tabs>
          <w:tab w:val="left" w:pos="284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45"/>
        </w:numPr>
        <w:tabs>
          <w:tab w:val="left" w:pos="426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A60FCA" w:rsidP="00A60FCA">
      <w:pPr>
        <w:numPr>
          <w:ilvl w:val="2"/>
          <w:numId w:val="45"/>
        </w:numPr>
        <w:tabs>
          <w:tab w:val="left" w:pos="284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2 500,00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A60FCA">
      <w:pPr>
        <w:numPr>
          <w:ilvl w:val="2"/>
          <w:numId w:val="45"/>
        </w:numPr>
        <w:tabs>
          <w:tab w:val="left" w:pos="426"/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A60FCA">
      <w:pPr>
        <w:numPr>
          <w:ilvl w:val="2"/>
          <w:numId w:val="45"/>
        </w:numPr>
        <w:tabs>
          <w:tab w:val="left" w:pos="284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A60FCA">
      <w:pPr>
        <w:numPr>
          <w:ilvl w:val="2"/>
          <w:numId w:val="45"/>
        </w:numPr>
        <w:tabs>
          <w:tab w:val="left" w:pos="426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181108" w:rsidRDefault="00EC58BA" w:rsidP="00A60FCA">
      <w:pPr>
        <w:numPr>
          <w:ilvl w:val="2"/>
          <w:numId w:val="45"/>
        </w:numPr>
        <w:tabs>
          <w:tab w:val="left" w:pos="426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A60FCA" w:rsidP="00A60FCA">
      <w:pPr>
        <w:numPr>
          <w:ilvl w:val="2"/>
          <w:numId w:val="45"/>
        </w:numPr>
        <w:tabs>
          <w:tab w:val="left" w:pos="284"/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1"/>
          <w:numId w:val="46"/>
        </w:numPr>
        <w:tabs>
          <w:tab w:val="left" w:pos="284"/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181108" w:rsidRDefault="00EC58BA" w:rsidP="00181108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0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5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A60FCA">
      <w:pPr>
        <w:numPr>
          <w:ilvl w:val="1"/>
          <w:numId w:val="5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5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A60FC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A60FCA">
      <w:pPr>
        <w:tabs>
          <w:tab w:val="left" w:pos="284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A60FC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52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A60FCA">
      <w:pPr>
        <w:spacing w:line="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52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3"/>
        </w:numPr>
        <w:tabs>
          <w:tab w:val="left" w:pos="426"/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3"/>
        </w:numPr>
        <w:tabs>
          <w:tab w:val="left" w:pos="426"/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A60FCA" w:rsidP="00A60FCA">
      <w:pPr>
        <w:numPr>
          <w:ilvl w:val="2"/>
          <w:numId w:val="53"/>
        </w:numPr>
        <w:tabs>
          <w:tab w:val="left" w:pos="284"/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A60FCA" w:rsidP="00A60FCA">
      <w:pPr>
        <w:numPr>
          <w:ilvl w:val="2"/>
          <w:numId w:val="54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5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2"/>
          <w:numId w:val="55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6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A60FCA">
      <w:pPr>
        <w:numPr>
          <w:ilvl w:val="1"/>
          <w:numId w:val="5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7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7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8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8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8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58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Pr="0064459F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4459F">
        <w:rPr>
          <w:rFonts w:ascii="Times New Roman" w:hAnsi="Times New Roman" w:cs="Times New Roman"/>
          <w:color w:val="auto"/>
          <w:sz w:val="24"/>
          <w:szCs w:val="24"/>
        </w:rPr>
        <w:t>Zamawiający nie przewiduje wniesienia zabezpieczenia należytego wykonania umowy.</w:t>
      </w:r>
    </w:p>
    <w:p w:rsidR="004A26A6" w:rsidRDefault="004A26A6" w:rsidP="004A26A6">
      <w:pPr>
        <w:pStyle w:val="Akapitzlist"/>
        <w:spacing w:line="235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1"/>
          <w:numId w:val="61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A60FCA">
      <w:pPr>
        <w:numPr>
          <w:ilvl w:val="1"/>
          <w:numId w:val="6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2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2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1"/>
          <w:numId w:val="62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1"/>
          <w:numId w:val="62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A60FCA">
      <w:pPr>
        <w:numPr>
          <w:ilvl w:val="1"/>
          <w:numId w:val="62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A60FCA">
      <w:pPr>
        <w:numPr>
          <w:ilvl w:val="1"/>
          <w:numId w:val="63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A60FCA">
      <w:pPr>
        <w:numPr>
          <w:ilvl w:val="1"/>
          <w:numId w:val="64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A60FCA">
      <w:pPr>
        <w:numPr>
          <w:ilvl w:val="1"/>
          <w:numId w:val="64"/>
        </w:numPr>
        <w:tabs>
          <w:tab w:val="left" w:pos="426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1"/>
          <w:numId w:val="64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A60FCA">
      <w:pPr>
        <w:tabs>
          <w:tab w:val="left" w:pos="0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lastRenderedPageBreak/>
        <w:t>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A60FCA">
      <w:pPr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A60FCA">
      <w:pPr>
        <w:numPr>
          <w:ilvl w:val="0"/>
          <w:numId w:val="68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A60FCA" w:rsidP="00A60FCA">
      <w:pPr>
        <w:numPr>
          <w:ilvl w:val="0"/>
          <w:numId w:val="68"/>
        </w:numPr>
        <w:tabs>
          <w:tab w:val="left" w:pos="28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A60FCA">
        <w:rPr>
          <w:rFonts w:ascii="Times New Roman" w:eastAsia="Cambria" w:hAnsi="Times New Roman" w:cs="Times New Roman"/>
          <w:sz w:val="24"/>
          <w:szCs w:val="24"/>
        </w:rPr>
        <w:t>dwóch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</w:t>
      </w:r>
      <w:r w:rsidR="00A60FCA">
        <w:rPr>
          <w:rFonts w:ascii="Times New Roman" w:eastAsia="Cambria" w:hAnsi="Times New Roman" w:cs="Times New Roman"/>
          <w:sz w:val="24"/>
          <w:szCs w:val="24"/>
        </w:rPr>
        <w:t xml:space="preserve"> po jednym dla każdej ze stron.</w:t>
      </w:r>
    </w:p>
    <w:p w:rsidR="00EC58BA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60FCA" w:rsidRPr="006A6D00" w:rsidRDefault="00A60FC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</w:t>
      </w:r>
      <w:r w:rsidR="00A60F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Specyfikacja </w:t>
      </w:r>
      <w:r w:rsidR="00A60FCA">
        <w:rPr>
          <w:rFonts w:ascii="Times New Roman" w:eastAsia="Cambria" w:hAnsi="Times New Roman" w:cs="Times New Roman"/>
          <w:sz w:val="24"/>
          <w:szCs w:val="24"/>
        </w:rPr>
        <w:t>Istotnych Warunków 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964009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00273E" w:rsidRDefault="0000273E">
      <w:bookmarkStart w:id="0" w:name="_GoBack"/>
      <w:bookmarkEnd w:id="0"/>
    </w:p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DF78BA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432B6F"/>
    <w:multiLevelType w:val="multilevel"/>
    <w:tmpl w:val="E1D8B598"/>
    <w:lvl w:ilvl="0">
      <w:start w:val="2"/>
      <w:numFmt w:val="decimal"/>
      <w:lvlText w:val="2.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1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70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 w:numId="72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36167"/>
    <w:rsid w:val="000849EA"/>
    <w:rsid w:val="00104B27"/>
    <w:rsid w:val="00132F1A"/>
    <w:rsid w:val="00137224"/>
    <w:rsid w:val="00181108"/>
    <w:rsid w:val="00190C0E"/>
    <w:rsid w:val="001B2284"/>
    <w:rsid w:val="001D0961"/>
    <w:rsid w:val="002B234C"/>
    <w:rsid w:val="0039272A"/>
    <w:rsid w:val="004A26A6"/>
    <w:rsid w:val="0064459F"/>
    <w:rsid w:val="0070669D"/>
    <w:rsid w:val="00793AC2"/>
    <w:rsid w:val="007D298E"/>
    <w:rsid w:val="008619FC"/>
    <w:rsid w:val="00964009"/>
    <w:rsid w:val="00A41583"/>
    <w:rsid w:val="00A43C0B"/>
    <w:rsid w:val="00A60FCA"/>
    <w:rsid w:val="00B630F8"/>
    <w:rsid w:val="00B64F88"/>
    <w:rsid w:val="00BD3BB9"/>
    <w:rsid w:val="00BE4072"/>
    <w:rsid w:val="00BE4DDB"/>
    <w:rsid w:val="00C67107"/>
    <w:rsid w:val="00C802AD"/>
    <w:rsid w:val="00D43C63"/>
    <w:rsid w:val="00D60CDE"/>
    <w:rsid w:val="00D8550A"/>
    <w:rsid w:val="00DC508F"/>
    <w:rsid w:val="00E70D76"/>
    <w:rsid w:val="00EC58BA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59E1-D951-4213-8085-81C6C2B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7789</Words>
  <Characters>46735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15</cp:revision>
  <dcterms:created xsi:type="dcterms:W3CDTF">2017-07-10T12:31:00Z</dcterms:created>
  <dcterms:modified xsi:type="dcterms:W3CDTF">2019-03-21T10:03:00Z</dcterms:modified>
</cp:coreProperties>
</file>